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D0" w:rsidRPr="00A07C81" w:rsidRDefault="00990AD0" w:rsidP="0099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7390" cy="422910"/>
            <wp:effectExtent l="19050" t="0" r="0" b="0"/>
            <wp:docPr id="1" name="Рисунок 1" descr="Издательский дом &quot;Заславски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дательский дом &quot;Заславский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AD0" w:rsidRPr="00A07C81" w:rsidRDefault="00990AD0" w:rsidP="00990A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Журнал «Здоровье ребенка» 2 (37) 2012</w:t>
      </w:r>
    </w:p>
    <w:p w:rsidR="00990AD0" w:rsidRPr="00A07C81" w:rsidRDefault="00990AD0" w:rsidP="00990A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Особливості добового ритму артеріального тиску у дітей із хронічним </w:t>
      </w:r>
      <w:proofErr w:type="gramStart"/>
      <w:r w:rsidRPr="00A07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</w:t>
      </w:r>
      <w:proofErr w:type="gramEnd"/>
      <w:r w:rsidRPr="00A07C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ієлонефритом</w:t>
      </w:r>
    </w:p>
    <w:p w:rsidR="00990AD0" w:rsidRPr="00A07C81" w:rsidRDefault="00990AD0" w:rsidP="00990A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Авторы: Вакуленко Л.І., Кондратьєв В.О., Вакуленко А.В. Кафедра госпітальної педіатрії № 1 ДЗ «Дніпропетровська медична академія МОЗ України» Обласна дитяча клінічна лікарня, м. Дніпропетровськ </w:t>
      </w:r>
      <w:r w:rsidRPr="00A07C81">
        <w:rPr>
          <w:rFonts w:ascii="Times New Roman" w:eastAsia="Times New Roman" w:hAnsi="Times New Roman" w:cs="Times New Roman"/>
          <w:sz w:val="24"/>
          <w:szCs w:val="24"/>
        </w:rPr>
        <w:br/>
        <w:t xml:space="preserve">Рубрики: Педиатрия/Неонатология </w:t>
      </w:r>
      <w:r w:rsidRPr="00A07C81">
        <w:rPr>
          <w:rFonts w:ascii="Times New Roman" w:eastAsia="Times New Roman" w:hAnsi="Times New Roman" w:cs="Times New Roman"/>
          <w:sz w:val="24"/>
          <w:szCs w:val="24"/>
        </w:rPr>
        <w:br/>
        <w:t xml:space="preserve">Разделы: Клинические исследования </w:t>
      </w:r>
    </w:p>
    <w:p w:rsidR="00990AD0" w:rsidRPr="00A07C81" w:rsidRDefault="00990AD0" w:rsidP="00990A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>Резюме</w:t>
      </w:r>
    </w:p>
    <w:p w:rsidR="00990AD0" w:rsidRPr="00A07C81" w:rsidRDefault="00990AD0" w:rsidP="00990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У статті наведені результати добового моніторування артеріального тиску у 40 дітей із хронічним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ієлонефритом. У 30 % випадків виявлено артеріальну гіпертензію, що в три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рази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частіше зустрічалась у хлопчиків порівняно з дівчатками. Для перебігу хронічного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ієлонефриту характерне переважання нічної артеріальної гіпертензії. Особливості добового ритму артеріального тиску при хронічному пієлонефриті у дітей характеризуються частим поєднанням лабільної артеріальної гіпертензії з підвищеним рівнем діастолічного артеріального тиску в нічний час. </w:t>
      </w:r>
    </w:p>
    <w:p w:rsidR="00990AD0" w:rsidRPr="00A07C81" w:rsidRDefault="00990AD0" w:rsidP="00990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Summary.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 article there are given the results of ambulatory blood pressure monitoring in 40 children with chronic </w:t>
      </w:r>
      <w:proofErr w:type="spellStart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pyelonephritis</w:t>
      </w:r>
      <w:proofErr w:type="spell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In 30 % of cases there was revealed arterial hypertension, which was 3 times more frequent in boys. The course of chronic </w:t>
      </w:r>
      <w:proofErr w:type="spellStart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pyelonephritis</w:t>
      </w:r>
      <w:proofErr w:type="spell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more often associated with nocturnal hypertension. The features of diurnal rhythm of blood pressure at chronic </w:t>
      </w:r>
      <w:proofErr w:type="spellStart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pyelonephritis</w:t>
      </w:r>
      <w:proofErr w:type="spell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children are characterized with frequent combination of labile hypertension and higher level of nocturnal diastolic blood pressure. </w:t>
      </w:r>
    </w:p>
    <w:p w:rsidR="00990AD0" w:rsidRPr="00A07C81" w:rsidRDefault="00990AD0" w:rsidP="00990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Резюме. В статье приведены результаты суточного мониторирования артериального давления у 40 детей с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хроническим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пиелонефритом. В 30 % случаев выявлена артериальная гипертензия, которая в три раза чаще отмечалась у мальчиков в сравнении с девочками. Течение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хронического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пиелонефрита чаще сопровождается ночной артериальной гипертензией. Особенности суточного ритма артериального давления при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хроническом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пиелонефрите у детей характеризуются частым сочетанием лабильной артериальной гипертензии с повышенным уровнем диастолического артериального давления ночью.</w:t>
      </w:r>
    </w:p>
    <w:p w:rsidR="00990AD0" w:rsidRPr="00A07C81" w:rsidRDefault="00990AD0" w:rsidP="00990A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>Ключевые слова</w:t>
      </w:r>
    </w:p>
    <w:p w:rsidR="00990AD0" w:rsidRPr="00A07C81" w:rsidRDefault="00990AD0" w:rsidP="00990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Хронічний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ієлонефрит, артеріальна гіпертензія, діти. </w:t>
      </w:r>
    </w:p>
    <w:p w:rsidR="00990AD0" w:rsidRPr="00A07C81" w:rsidRDefault="00990AD0" w:rsidP="00990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Key words: chronic </w:t>
      </w:r>
      <w:proofErr w:type="spellStart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pyelonephritis</w:t>
      </w:r>
      <w:proofErr w:type="spell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, arterial hypertension, children.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Ключевые слова: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хронический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пиелонефрит, артериальная гипертензия, дети.</w:t>
      </w:r>
    </w:p>
    <w:p w:rsidR="00990AD0" w:rsidRPr="00A07C81" w:rsidRDefault="00990AD0" w:rsidP="0099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AD0" w:rsidRPr="00A07C81" w:rsidRDefault="00990AD0" w:rsidP="00990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A07C81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</w:t>
      </w:r>
      <w:proofErr w:type="gramEnd"/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Хронічний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ієлонефрит (ПН) займає одне з провідних місць у структурі ниркової патології дитячого віку і залишається однією з актуальних проблем в педіатрії. Це обумовлено високою захворюваністю, частими випадками рецидивуючого, резистентного до терапії перебігу захворювання і розвитком хронічної ниркової недостатності вже в дитячому віці [11]. При цьому необхідно відмітити, що латентний перебіг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може проявлятися тільки артеріальною гіпертензією (АГ), коли лише цілеспрямоване обстеження хворих дозволяє виявити патологічні зміни з боку нирок.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Незважаючи на розширення знань про причинні фактори й механізми розвитку АГ в сучасних умовах, діагностика даного захворювання в дитячому віці іноді зазнає певних труднощів. В одних випадках недооцінюється стан дитини на стадії передгіпертензії,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лаб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ільної АГ, в інших має місце гіпердіагностика цих станів. При цьому нераціональна терапевтична тактика,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ряді випадків обумовлена діагностичними помилками, може призводити до погіршення стану здоров’я в даного контингенту хворих [3, 7, 11, 12]. У зв’язку з цим очевидна актуальність виявлення інформативних клінік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інструментальних діагностичних критеріїв, що дозволяють диференціювати та прогнозувати ситуації, що супроводжуються підвищеним АТ [8, 16].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Оскільки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івень АТ є лабільним показником і разовий вимір не дає повного уявлення про його рівень, найбільш інформативним методом діагностики АГ у дітей на даний час є добове моніторування артеріального тиску (ДМАТ). Використання цього методу дозволяє оцінити початкові відхилення в добовому ритмі й величині АТ, варіабельності АТ протягом доби, визначити гемодинамічний характер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іпертензії (систолічний та/або діастолічний) і диференційовано проводити патогенетичну корекцію [6, 9]. При цьому роботи, які б вивчали стан серцево-судинної системи при хронічному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у дітей, нечисленні, особливо в аспекті ранньої діагностики АГ, що суттєво впливає на проведення своєчасної профілактики та лікування.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Метою нашого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ідження було визначення особливостей АГ, добового ритму АТ при хронічному ПН у дітей за допомогою методу ДМАТ.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Матеріали і методи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Нами було обстежено 40 хворих дітей, які перебували на стаціонарному лікуванні в нефрологічному відділенні обласної дитячої клінічної лікарні м. Дніпропетровська з діагнозом хронічний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, віком від 9 до 16 років, з них 24 хлопчики і 16 дівчаток.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іх обстежених хворих вивчалися дані анамнезу захворювання: частота, тяжкість, тривалість, строки маніфестації й початкові симптоми патології нирок, особливості клінічних проявів хвороби, дані додаткових методів досліджень. Для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ідтвердження генезу ниркової АГ проводили загальний аналіз сечі, добовий аналіз сечі з визначенням екскреції білка, еритроцитів і лейкоцитів; оцінювали біохімічні показники: рівні азоту сечовини, креатиніну і сечової кислоти, проводили ультразвукове сканування і допплерографію судин нирок. Разовий вимі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АТ проводився за методом Короткова, з використанням тонометра з відповідною до віку й окружності плеча манжеткою, у стані спокою, у положенні сидячи, трикратно з інтервалом у 2–3 хвилини.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івень АТ оцінювали згідно з регламентованою процентильною оцінкою ступеня підвищення АТ, заснованою на даних про розподіл нормативних рівнів артеріального тиску в даній популяції залежно від статі, віку й довжини тіла [10].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Добове моніторування АТ проводилося за допомогою програмно-апаратного комплексу «Кардіотехніка — 4000АТ» («Инкарт», м. Санкт-Петербург). При аналізі даних ДМАТ </w:t>
      </w:r>
      <w:r w:rsidRPr="00A07C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оцінювалися параметри: середні значення систолічного АТ (САТ) і діастолічного АТ (ДАТ) за добу, день і ніч; показники навантаження тиском (індекс часу й індекс площі гіпертензії) за добу, день і ніч; максимальні й мінімальні значення АТ у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ізні періоди доби; варіабельність АТ; тривалість гіпотонічних епізодів (індекс часу та індекс площі гіпотензії) у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ізні періоди доби; ранковий підйом АТ (величина та швидкість ранкового підйому АТ). За величиною добового індексу АТ виділяли 4 варіанти: dippers — добовий індекс 10–22 %; non-dippers — добовий індекс 0–10 %; over-dippers — добовий індекс понад 22 %; night-peakers — добовий індекс менше 0 [2, 9, 10].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Для оцінки виявленого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івня АТ використовували класифікацію АГ, затверджену на ІІІ Конгресі педіатрів України (В.Г. Майданик, 2006). Виділяли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лаб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ільну та стабільну АГ. При індексі часу гіпертензії понад 25 %, але нижче 60 %,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ідвищеній варіабельності АТ зміни добового профілю АТ відповідали лабільній АГ (ЛАГ). При стабільній АГ (САГ) середньодобові показники САТ і ДАТ перевищували значення 95-го перцентиля, а індекс часу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іпертензії дорівнював 60–100 % [4, 5].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Діагностика й верифікація АГ ґрунтувалась на рекомендаціях Європейської асоціації з гіпертензії (ESH, 2009) і Європейської асоціації кардіологів (ESC, 2007) [13]. Відповідно до документів Американської робочої групи з АГ у дітей і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ідлітків (2004) за нормальний АТ у дітей приймалися систолічний і діастолічний АТ в межах до 90-го перцентильного інтервалу за віком, статтю і довжиною тіла. АГ діагностувалася, коли систолічний та/або діастолічний АТ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ійко визначалися в межах 95-го перцентильного інтервалу або вище, принаймні у трьох різних вимірах аускультативним методом.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Діти з середнім систолічним або діастолічним АТ в межах 90-го перцентильного інтервалу й вище, але нижче за межу 95-го перцентильного інтервалу, були зараховані до групи осіб із високим нормальним АТ (термін «передгіпертензія» змінений на «високий нормальний АТ» відповідно до рекомендацій ESH/ESC 2007 року).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АГ I ступеня визначалася при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івні АТ в ме</w:t>
      </w:r>
      <w:r w:rsidRPr="00A07C81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жах від 95-го до 99-го перцентиля плюс 5 мм рт.ст., АГ II ступеня — при будь-яких рівнях АТ вище 99-го перцентиля плюс 5 мм рт.ст. [14].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Прихована АГ («замаскована» АГ, амбулаторна або masked hypertension) визначалась у хворих, які мають нормальний «випадковий» (разове вимірювання) АТ, але високий АТ при ДМАТ (T.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Pickering et al., 2002) [15].</w:t>
      </w:r>
      <w:proofErr w:type="gramEnd"/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Статистичну обробку даних, отриманих у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ідженнях, проводили на Intel(R) Atom(ТМ) CPU № 450 за допомогою прикладних програм Microsoft Office 2010, інтегрованих у системі Windows 7. Вірогідність відмінностей середніх величин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перев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іряли з використанням параметричного критерію Стьюдента, c</w:t>
      </w:r>
      <w:r w:rsidRPr="00A07C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та критерію Фішера. Відмінності вважалися істотними при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&lt; 0,05 [1].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Результати </w:t>
      </w:r>
      <w:proofErr w:type="gramStart"/>
      <w:r w:rsidRPr="00A07C81">
        <w:rPr>
          <w:rFonts w:ascii="Times New Roman" w:eastAsia="Times New Roman" w:hAnsi="Times New Roman" w:cs="Times New Roman"/>
          <w:b/>
          <w:bCs/>
          <w:sz w:val="24"/>
          <w:szCs w:val="24"/>
        </w:rPr>
        <w:t>досл</w:t>
      </w:r>
      <w:proofErr w:type="gramEnd"/>
      <w:r w:rsidRPr="00A07C81">
        <w:rPr>
          <w:rFonts w:ascii="Times New Roman" w:eastAsia="Times New Roman" w:hAnsi="Times New Roman" w:cs="Times New Roman"/>
          <w:b/>
          <w:bCs/>
          <w:sz w:val="24"/>
          <w:szCs w:val="24"/>
        </w:rPr>
        <w:t>ідження та їх обговорення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Порівняльний аналіз показників САТ і ДАТ у хворих на хронічний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, отриманих при разовому вимірюванні АТ і при проведенні ДМАТ, виявив їх розбіжність у 27 % випадків. Високий нормальний АТ при разовому вимірі відмічався у 33 % хворих, але при проведенні ДМАТ підтвердився лише в 15 % випадків, що було розцінено нами як артеріальна гіпертензія білого халату (табл. 1).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4863552" cy="1595887"/>
            <wp:effectExtent l="19050" t="0" r="0" b="0"/>
            <wp:docPr id="3" name="Рисунок 3" descr="http://www.mif-ua.com/media/uploads/arhiv/zr/2012/2%2837%29/48/48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f-ua.com/media/uploads/arhiv/zr/2012/2%2837%29/48/48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596" cy="159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При аналізі показників ДМАТ у хворих на хронічний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АГ була виявлена у 12 дітей (30 % випадків), серед яких переважали хлопчики (83 %). У 10 пацієнтів була діагностована АГ І ступеня (83 %), у двох хлопчиків (17 %) — АГ ІІ ступеня (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£ 0,05) (табл. 2, рис. 1).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Звертає на себе увагу, що більшість пацієнтів із діагностованою АГ були чоловічої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стат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 як у загальній групі, так і при розподілі за ступенем АГ (р £ 0,01 порівняно з дівчатками).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8060" cy="2812415"/>
            <wp:effectExtent l="19050" t="0" r="0" b="0"/>
            <wp:docPr id="4" name="Рисунок 4" descr="http://www.mif-ua.com/media/uploads/arhiv/zr/2012/2%2837%29/49/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if-ua.com/media/uploads/arhiv/zr/2012/2%2837%29/49/4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Прихована АГ була виявлена у двох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хлопчик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ів (17 %). Артеріальна гіпотензія (значення АТ нижче 5-го перцентиля) у спостережуваних випадках не реєструвалась.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У структурі випадків АГ у хворих на хронічний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було виявлено переважно ЛАГ — у 8 пацієнтів (61,5 %), САГ визначалася майже вдвічі рідше — у 4 (38,5 %). Аналіз індивідуальних величин знову вказував на переважання дітей чоловічої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стат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і, а саме 7 (88 %) хлопчиків при лабільній АГ і 3 (75 %) — при систолічній АГ.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ідвищений рівень АТ частіше спостерігався вночі, реєструвався у 60 % пацієнтів, з них 85 % були чоловічої статі. Поєднання підвищеного рівня ДАТ у нічний час і переважання ЛАГ свідчило про ймовірне ураження органів-мішеней і несприятливий прогноз щодо прогресування АГ [6].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Найбільш частою формою АГ у хворих на хронічний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була систолодіастолічна АГ, вона становила 67 %. Діастолічна форма АГ визначалася у два рази рідше, у 33 % випадків.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Комбінація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ідвищеного компоненту систолічного АТ із лабільним характером діастолічної АГ (40 %) спостерігалася в 5 разів частіше, ніж зі стабільним, що реєструвався у 8 % випадків.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Серед усієї групи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іджуваних адекватним нічне зниження АТ (dippers) було тільки у 60 % пацієнтів. Патологічні добові ритми АТ виявлялися у 40 % хворих на хронічний ПН. Серед таких частіше визначався тип із недостатнім зниженням нічного АТ (non-dippers), що реєструвався у 69 % хворих на ПН ,та патологічний тип зі стійким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ідвищенням нічного АТ (night-peakers) — 31 % випадків, що характеризувало особливості АГ у хворих на хронічний ПН (табл. 3).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6060450" cy="1207698"/>
            <wp:effectExtent l="19050" t="0" r="0" b="0"/>
            <wp:docPr id="5" name="Рисунок 5" descr="http://www.mif-ua.com/media/uploads/arhiv/zr/2012/2%2837%29/49/49_2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if-ua.com/media/uploads/arhiv/zr/2012/2%2837%29/49/49_2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845" cy="120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b/>
          <w:bCs/>
          <w:sz w:val="24"/>
          <w:szCs w:val="24"/>
        </w:rPr>
        <w:t>Висновки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1. За даними ДМАТ у 30 % дітей із хронічним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виявляється АГ, у хлопчиків у три рази частіше порівняно з дівчатками.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2. Для перебігу хронічного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характерне вірогідне переважання нічної АГ, що є прогностично несприятливим для прогресування патологічних змін із боку серцево-судинної системи.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3. При хронічному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у дітей найбільш частою формою є систолодіастолічна АГ.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4. Визначення за допомогою ДМАТ у дітей, хворих на хронічний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, типу добового ритму АТ, форми й характеру АГ повинне бути невід’ємною частиною динамічного лікарського спостереження, що може сприяти своєчасному запобіганню прогресування змін із боку серцево-судинної системи.</w:t>
      </w:r>
    </w:p>
    <w:p w:rsidR="00990AD0" w:rsidRPr="00A07C81" w:rsidRDefault="00990AD0" w:rsidP="0099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AD0" w:rsidRPr="00A07C81" w:rsidRDefault="00990AD0" w:rsidP="00990A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1. Лапач С.Н. Статистические методы в медико-биологических исследованиях с использованием Excel / С.Н. Лапач, А.В. Чубенко, П.Н. Бабич. — К.: МОРИОН, 2001. — 401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>2. Леонтьева И.В. Оценка суточного ритма артериального давления у подростков / И.В. Леонтьева, Ю.М. Белозеров, Л.И. Агапитов. — Санкт-Петербург, ИНКАРТ, 2000.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>3. Майданник В.Г. Артер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альна гiпертензiя у дiтей: дiагностика та лiкування / В.Г. Майданник, Н.В. Хайтович // Внутрiшня медицина. — 2008. — № 3(9). — С. 13-20.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>4. Майданник В.Г. Діагностика та класифікація первинної артеріальної гіпертензії у дітей / В.Г. Майданник, М.М. Коренєв, М.В. Хайтович, Л.Ф. Богмат // Педіатрія, акушерство та гінекологія. — 2006. — № 6. — С. 5-10.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Майданник В.Г. Первинна артеріальна гіпертензія у дітей та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ідлітків / В.Г. Майданник, В.Ф. Москаленко. — К., 2007. — 389 с.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>6. Марушко Ю.В. Суточный мониторинг артериального давления у детей / Ю.В. Марушко // Здоровье Украины. — 2010. — № 2. — С. 24-25.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>7. Плотникова И.В. Суточный ритм и вариабельность артериального давления у подростков с синдромом артериальной гипертензии / И.В. Плотникова, И.А. Ковалев, И.В. Трушкина, Г.П. Филиппов // Педиатрия. — 2005. — № 2. — С. 20-23.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8. Профилактика в детском и юношеском возрасте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сердечно-сосудистых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заболеваний, проявляющихся в зрелые годы: время действовать. Доклад комитета экспертов ВОЗ; Всемирная организация здравоохранения. — Женева, 1992. — 34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9. Пшеницин А.И.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Суточное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мониторирование артериального давления: [Пособие для врачей] / А.И. Пшеницин. — М.: ИД «Медпрактика-М», 2007. — 216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>10. Современные подходы к диагностике, профилактике и лечению артериальной гипертензии у детей: Материалы конференции «Кардиология детского возраста» / Под ред. И.В. Леонтьева — 2000.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11. Томилина Н.А. Проблема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сердечно-сосудистых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</w:rPr>
        <w:t xml:space="preserve"> заболеваний при хронической почечной недостаточности / Н.А. Томилина, Г.В. Волгина, Б.Т. Быков // Нефрология и диализ. — 2003. — № 1. — С. 15-24.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81">
        <w:rPr>
          <w:rFonts w:ascii="Times New Roman" w:eastAsia="Times New Roman" w:hAnsi="Times New Roman" w:cs="Times New Roman"/>
          <w:sz w:val="24"/>
          <w:szCs w:val="24"/>
        </w:rPr>
        <w:t>12. Claude Lenfant. Гипертензия и ее последствия: состояние проблемы в мире // Артериальная гипертензия. — 2005. — № 2. — С. 86-89.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Lurbe</w:t>
      </w:r>
      <w:proofErr w:type="spell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Management of high blood pressure in children and adolescents: recommendation of the European Society of Hypertension // Journal of Hypertension. — 2009. — Vol. 27 (9). —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. 1719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-1742.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National High Blood Pressure Education Program Working Group on High Blood Pressure in Children and Adolescents. </w:t>
      </w:r>
      <w:proofErr w:type="gramStart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The fourth report on the diagnosis, evaluation, and treatment of high blood pressure in children and adolescents.</w:t>
      </w:r>
      <w:proofErr w:type="gram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National Heart, Lung, and Blood Institute, Bethesda, Maryland // Pediatrics. — 2004. — Vol. 114. — P. 555-576.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15. Ohkubo T. Prognosis of «Masked» Hypertension and «White-Coat» Hypertension Detected by 24-h Ambulatory Blood Pressure Monitoring / T. Ohkubo, M. </w:t>
      </w:r>
      <w:proofErr w:type="spellStart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Kikuya</w:t>
      </w:r>
      <w:proofErr w:type="spell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 </w:t>
      </w:r>
      <w:proofErr w:type="spellStart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Metoki</w:t>
      </w:r>
      <w:proofErr w:type="spell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Coll. </w:t>
      </w:r>
      <w:proofErr w:type="spellStart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Cardiol</w:t>
      </w:r>
      <w:proofErr w:type="spell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 — 2005. — Vol. 46. — </w:t>
      </w:r>
      <w:r w:rsidRPr="00A07C8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. 508-15.</w:t>
      </w:r>
    </w:p>
    <w:p w:rsidR="00990AD0" w:rsidRPr="00A07C81" w:rsidRDefault="00990AD0" w:rsidP="00990A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16. </w:t>
      </w:r>
      <w:proofErr w:type="spellStart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Sorof</w:t>
      </w:r>
      <w:proofErr w:type="spell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J.M. Obesity hypertension in children: a problem of epidemic proportions / J.M. </w:t>
      </w:r>
      <w:proofErr w:type="spellStart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Sorof</w:t>
      </w:r>
      <w:proofErr w:type="spellEnd"/>
      <w:r w:rsidRPr="00A07C81">
        <w:rPr>
          <w:rFonts w:ascii="Times New Roman" w:eastAsia="Times New Roman" w:hAnsi="Times New Roman" w:cs="Times New Roman"/>
          <w:sz w:val="24"/>
          <w:szCs w:val="24"/>
          <w:lang w:val="en-US"/>
        </w:rPr>
        <w:t>, S. Daniels // Hypertension. — 2002. — Vol. 40 (4). —P. 441-447.</w:t>
      </w:r>
    </w:p>
    <w:p w:rsidR="00F22389" w:rsidRPr="00A07C81" w:rsidRDefault="00F22389">
      <w:pPr>
        <w:rPr>
          <w:sz w:val="24"/>
          <w:szCs w:val="24"/>
          <w:lang w:val="en-US"/>
        </w:rPr>
      </w:pPr>
    </w:p>
    <w:sectPr w:rsidR="00F22389" w:rsidRPr="00A07C81" w:rsidSect="000C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90AD0"/>
    <w:rsid w:val="000C49A1"/>
    <w:rsid w:val="00990AD0"/>
    <w:rsid w:val="00A07C81"/>
    <w:rsid w:val="00F2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A1"/>
  </w:style>
  <w:style w:type="paragraph" w:styleId="1">
    <w:name w:val="heading 1"/>
    <w:basedOn w:val="a"/>
    <w:link w:val="10"/>
    <w:uiPriority w:val="9"/>
    <w:qFormat/>
    <w:rsid w:val="00990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90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A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90A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9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f-ua.com/media/uploads/arhiv/zr/2012/2(37)/49/49_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mif-ua.com/media/uploads/arhiv/zr/2012/2(37)/48/48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2167</Words>
  <Characters>12357</Characters>
  <Application>Microsoft Office Word</Application>
  <DocSecurity>0</DocSecurity>
  <Lines>102</Lines>
  <Paragraphs>28</Paragraphs>
  <ScaleCrop>false</ScaleCrop>
  <Company>Microsoft</Company>
  <LinksUpToDate>false</LinksUpToDate>
  <CharactersWithSpaces>14496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2013-10-11T09:23:00Z</dcterms:created>
  <dcterms:modified xsi:type="dcterms:W3CDTF">2013-10-11T10:14:00Z</dcterms:modified>
</cp:coreProperties>
</file>